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32" w:rsidRPr="009A1932" w:rsidRDefault="009A1932" w:rsidP="009A1932">
      <w:pPr>
        <w:spacing w:beforeAutospacing="1" w:after="100" w:afterAutospacing="1" w:line="240" w:lineRule="auto"/>
        <w:outlineLvl w:val="1"/>
        <w:rPr>
          <w:rFonts w:ascii="Arial" w:eastAsia="Times New Roman" w:hAnsi="Arial" w:cs="Arial"/>
          <w:b/>
          <w:bCs/>
          <w:color w:val="000000"/>
          <w:kern w:val="36"/>
          <w:sz w:val="30"/>
          <w:szCs w:val="30"/>
          <w:lang w:val="en-GB"/>
        </w:rPr>
      </w:pPr>
      <w:r w:rsidRPr="009A1932">
        <w:rPr>
          <w:rFonts w:ascii="Arial" w:eastAsia="Times New Roman" w:hAnsi="Arial" w:cs="Arial"/>
          <w:b/>
          <w:bCs/>
          <w:color w:val="000000"/>
          <w:kern w:val="36"/>
          <w:sz w:val="30"/>
          <w:szCs w:val="30"/>
          <w:lang w:val="en-GB"/>
        </w:rPr>
        <w:t>Bank Audi Says Subscription in its First Sharia-compliant Fund Available</w:t>
      </w:r>
    </w:p>
    <w:p w:rsidR="009A1932" w:rsidRPr="009A1932" w:rsidRDefault="009A1932" w:rsidP="009A1932">
      <w:pPr>
        <w:spacing w:after="0" w:line="240" w:lineRule="auto"/>
        <w:rPr>
          <w:rFonts w:ascii="Times New Roman" w:eastAsia="Times New Roman" w:hAnsi="Times New Roman" w:cs="Times New Roman"/>
          <w:sz w:val="24"/>
          <w:szCs w:val="24"/>
          <w:lang w:val="en-GB"/>
        </w:rPr>
      </w:pPr>
    </w:p>
    <w:p w:rsidR="009A1932" w:rsidRPr="00292B1D" w:rsidRDefault="009A1932" w:rsidP="00292B1D">
      <w:pPr>
        <w:spacing w:before="100" w:beforeAutospacing="1" w:after="360" w:line="240" w:lineRule="auto"/>
        <w:outlineLvl w:val="2"/>
        <w:rPr>
          <w:rFonts w:ascii="Arial" w:eastAsia="Times New Roman" w:hAnsi="Arial" w:cs="Arial"/>
          <w:b/>
          <w:bCs/>
          <w:color w:val="6E6E6E"/>
          <w:sz w:val="18"/>
          <w:szCs w:val="18"/>
          <w:lang w:val="en-GB"/>
        </w:rPr>
      </w:pPr>
      <w:r w:rsidRPr="009A1932">
        <w:rPr>
          <w:rFonts w:ascii="Arial" w:eastAsia="Times New Roman" w:hAnsi="Arial" w:cs="Arial"/>
          <w:b/>
          <w:bCs/>
          <w:color w:val="6E6E6E"/>
          <w:sz w:val="18"/>
          <w:szCs w:val="18"/>
          <w:lang w:val="en-GB"/>
        </w:rPr>
        <w:t xml:space="preserve">Published Thursday, 21 November 2013 15:25 | Written by </w:t>
      </w:r>
      <w:proofErr w:type="spellStart"/>
      <w:r w:rsidRPr="009A1932">
        <w:rPr>
          <w:rFonts w:ascii="Arial" w:eastAsia="Times New Roman" w:hAnsi="Arial" w:cs="Arial"/>
          <w:b/>
          <w:bCs/>
          <w:color w:val="6E6E6E"/>
          <w:sz w:val="18"/>
          <w:szCs w:val="18"/>
          <w:lang w:val="en-GB"/>
        </w:rPr>
        <w:t>Amwal</w:t>
      </w:r>
      <w:proofErr w:type="spellEnd"/>
      <w:r w:rsidRPr="009A1932">
        <w:rPr>
          <w:rFonts w:ascii="Arial" w:eastAsia="Times New Roman" w:hAnsi="Arial" w:cs="Arial"/>
          <w:b/>
          <w:bCs/>
          <w:color w:val="6E6E6E"/>
          <w:sz w:val="18"/>
          <w:szCs w:val="18"/>
          <w:lang w:val="en-GB"/>
        </w:rPr>
        <w:t xml:space="preserve"> Al </w:t>
      </w:r>
      <w:proofErr w:type="spellStart"/>
      <w:r w:rsidRPr="009A1932">
        <w:rPr>
          <w:rFonts w:ascii="Arial" w:eastAsia="Times New Roman" w:hAnsi="Arial" w:cs="Arial"/>
          <w:b/>
          <w:bCs/>
          <w:color w:val="6E6E6E"/>
          <w:sz w:val="18"/>
          <w:szCs w:val="18"/>
          <w:lang w:val="en-GB"/>
        </w:rPr>
        <w:t>Ghad</w:t>
      </w:r>
      <w:proofErr w:type="spellEnd"/>
      <w:r w:rsidRPr="009A1932">
        <w:rPr>
          <w:rFonts w:ascii="Arial" w:eastAsia="Times New Roman" w:hAnsi="Arial" w:cs="Arial"/>
          <w:b/>
          <w:bCs/>
          <w:color w:val="6E6E6E"/>
          <w:sz w:val="18"/>
          <w:szCs w:val="18"/>
          <w:lang w:val="en-GB"/>
        </w:rPr>
        <w:t xml:space="preserve"> English </w:t>
      </w:r>
    </w:p>
    <w:p w:rsidR="009A1932" w:rsidRPr="009A1932" w:rsidRDefault="009A1932" w:rsidP="009A1932">
      <w:pPr>
        <w:spacing w:after="0" w:line="255" w:lineRule="atLeast"/>
        <w:jc w:val="both"/>
        <w:rPr>
          <w:rFonts w:ascii="Arial" w:eastAsia="Times New Roman" w:hAnsi="Arial" w:cs="Arial"/>
          <w:color w:val="565657"/>
          <w:sz w:val="15"/>
          <w:szCs w:val="15"/>
          <w:lang w:val="en-GB"/>
        </w:rPr>
      </w:pPr>
      <w:r w:rsidRPr="009A1932">
        <w:rPr>
          <w:rFonts w:ascii="Arial" w:eastAsia="Times New Roman" w:hAnsi="Arial" w:cs="Arial"/>
          <w:noProof/>
          <w:color w:val="565657"/>
          <w:sz w:val="15"/>
          <w:szCs w:val="15"/>
        </w:rPr>
        <w:drawing>
          <wp:inline distT="0" distB="0" distL="0" distR="0" wp14:anchorId="4A096790" wp14:editId="65D6D16F">
            <wp:extent cx="3238500" cy="2381250"/>
            <wp:effectExtent l="0" t="0" r="0" b="0"/>
            <wp:docPr id="4" name="Picture 4" descr="http://www.amwalalghad.com/en/images/stories/Banks/Arab/bankau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amwalalghad.com/en/images/stories/Banks/Arab/bankaud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8500" cy="2381250"/>
                    </a:xfrm>
                    <a:prstGeom prst="rect">
                      <a:avLst/>
                    </a:prstGeom>
                    <a:noFill/>
                    <a:ln>
                      <a:noFill/>
                    </a:ln>
                  </pic:spPr>
                </pic:pic>
              </a:graphicData>
            </a:graphic>
          </wp:inline>
        </w:drawing>
      </w:r>
    </w:p>
    <w:p w:rsidR="009A1932" w:rsidRPr="009A1932" w:rsidRDefault="009A1932" w:rsidP="009A1932">
      <w:pPr>
        <w:spacing w:before="100" w:beforeAutospacing="1" w:after="100" w:afterAutospacing="1" w:line="255" w:lineRule="atLeast"/>
        <w:jc w:val="both"/>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 xml:space="preserve">In accordance with its expansion plans in the sharia-compliant banking activities, Bank Audi S.A.E. - a member of Audi </w:t>
      </w:r>
      <w:proofErr w:type="spellStart"/>
      <w:r w:rsidRPr="009A1932">
        <w:rPr>
          <w:rFonts w:ascii="Arial" w:eastAsia="Times New Roman" w:hAnsi="Arial" w:cs="Arial"/>
          <w:color w:val="353636"/>
          <w:sz w:val="18"/>
          <w:szCs w:val="18"/>
          <w:lang w:val="en-GB"/>
        </w:rPr>
        <w:t>Saradar</w:t>
      </w:r>
      <w:proofErr w:type="spellEnd"/>
      <w:r w:rsidRPr="009A1932">
        <w:rPr>
          <w:rFonts w:ascii="Arial" w:eastAsia="Times New Roman" w:hAnsi="Arial" w:cs="Arial"/>
          <w:color w:val="353636"/>
          <w:sz w:val="18"/>
          <w:szCs w:val="18"/>
          <w:lang w:val="en-GB"/>
        </w:rPr>
        <w:t xml:space="preserve"> Group with operations across the MENA region – is set to launch its first Islamic balanced mutual fund “</w:t>
      </w:r>
      <w:proofErr w:type="spellStart"/>
      <w:r w:rsidRPr="009A1932">
        <w:rPr>
          <w:rFonts w:ascii="Arial" w:eastAsia="Times New Roman" w:hAnsi="Arial" w:cs="Arial"/>
          <w:color w:val="353636"/>
          <w:sz w:val="18"/>
          <w:szCs w:val="18"/>
          <w:lang w:val="en-GB"/>
        </w:rPr>
        <w:t>Ezdehar</w:t>
      </w:r>
      <w:proofErr w:type="spellEnd"/>
      <w:r w:rsidRPr="009A1932">
        <w:rPr>
          <w:rFonts w:ascii="Arial" w:eastAsia="Times New Roman" w:hAnsi="Arial" w:cs="Arial"/>
          <w:color w:val="353636"/>
          <w:sz w:val="18"/>
          <w:szCs w:val="18"/>
          <w:lang w:val="en-GB"/>
        </w:rPr>
        <w:t>” (accumulated and periodic returns).</w:t>
      </w:r>
    </w:p>
    <w:p w:rsidR="009A1932" w:rsidRPr="009A1932" w:rsidRDefault="009A1932" w:rsidP="009A1932">
      <w:pPr>
        <w:spacing w:before="100" w:beforeAutospacing="1" w:after="100" w:afterAutospacing="1" w:line="255" w:lineRule="atLeast"/>
        <w:jc w:val="both"/>
        <w:rPr>
          <w:rFonts w:ascii="Arial" w:eastAsia="Times New Roman" w:hAnsi="Arial" w:cs="Arial"/>
          <w:color w:val="353636"/>
          <w:sz w:val="18"/>
          <w:szCs w:val="18"/>
          <w:lang w:val="en-GB"/>
        </w:rPr>
      </w:pPr>
      <w:r w:rsidRPr="00A71653">
        <w:rPr>
          <w:rFonts w:ascii="Arial" w:eastAsia="Times New Roman" w:hAnsi="Arial" w:cs="Arial"/>
          <w:color w:val="353636"/>
          <w:sz w:val="18"/>
          <w:szCs w:val="18"/>
          <w:lang w:val="en-GB"/>
        </w:rPr>
        <w:t>Bank Audi has appointed Acumen Asset Management to manage the Fund.</w:t>
      </w:r>
      <w:bookmarkStart w:id="0" w:name="_GoBack"/>
      <w:bookmarkEnd w:id="0"/>
    </w:p>
    <w:p w:rsidR="009A1932" w:rsidRPr="009A1932" w:rsidRDefault="009A1932" w:rsidP="009A1932">
      <w:pPr>
        <w:spacing w:before="100" w:beforeAutospacing="1" w:after="100" w:afterAutospacing="1" w:line="255" w:lineRule="atLeast"/>
        <w:jc w:val="both"/>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 xml:space="preserve">Acumen Asset Management was established in March 2010 and is a subsidiary of Acumen Holding which is an Egypt-based company that provides financial solutions and investment ideas. The Asset Management team is </w:t>
      </w:r>
      <w:proofErr w:type="spellStart"/>
      <w:r w:rsidRPr="009A1932">
        <w:rPr>
          <w:rFonts w:ascii="Arial" w:eastAsia="Times New Roman" w:hAnsi="Arial" w:cs="Arial"/>
          <w:color w:val="353636"/>
          <w:sz w:val="18"/>
          <w:szCs w:val="18"/>
          <w:lang w:val="en-GB"/>
        </w:rPr>
        <w:t>lead</w:t>
      </w:r>
      <w:proofErr w:type="spellEnd"/>
      <w:r w:rsidRPr="009A1932">
        <w:rPr>
          <w:rFonts w:ascii="Arial" w:eastAsia="Times New Roman" w:hAnsi="Arial" w:cs="Arial"/>
          <w:color w:val="353636"/>
          <w:sz w:val="18"/>
          <w:szCs w:val="18"/>
          <w:lang w:val="en-GB"/>
        </w:rPr>
        <w:t xml:space="preserve"> by its Chairperson and Managing Director Ms. Rana </w:t>
      </w:r>
      <w:proofErr w:type="spellStart"/>
      <w:r w:rsidRPr="009A1932">
        <w:rPr>
          <w:rFonts w:ascii="Arial" w:eastAsia="Times New Roman" w:hAnsi="Arial" w:cs="Arial"/>
          <w:color w:val="353636"/>
          <w:sz w:val="18"/>
          <w:szCs w:val="18"/>
          <w:lang w:val="en-GB"/>
        </w:rPr>
        <w:t>Adawi</w:t>
      </w:r>
      <w:proofErr w:type="spellEnd"/>
      <w:r w:rsidRPr="009A1932">
        <w:rPr>
          <w:rFonts w:ascii="Arial" w:eastAsia="Times New Roman" w:hAnsi="Arial" w:cs="Arial"/>
          <w:color w:val="353636"/>
          <w:sz w:val="18"/>
          <w:szCs w:val="18"/>
          <w:lang w:val="en-GB"/>
        </w:rPr>
        <w:t xml:space="preserve"> who comes with prime expertise in Asset Management and over 16 years of experience in the financial services industry with leading international and regional financial institutions.</w:t>
      </w:r>
    </w:p>
    <w:p w:rsidR="009A1932" w:rsidRPr="009A1932" w:rsidRDefault="009A1932" w:rsidP="009A1932">
      <w:pPr>
        <w:spacing w:before="100" w:beforeAutospacing="1" w:after="100" w:afterAutospacing="1" w:line="255" w:lineRule="atLeast"/>
        <w:jc w:val="both"/>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Bank Audi has also assigned a Permanent Sharia Supervision Committee for the Fund which is composed of members of the Islamic Advisory Fatwa Committees in a number of Arab countries such as Saudi Arabia, Bahrain and Egypt.</w:t>
      </w:r>
    </w:p>
    <w:p w:rsidR="009A1932" w:rsidRPr="009A1932" w:rsidRDefault="009A1932" w:rsidP="009A1932">
      <w:pPr>
        <w:spacing w:before="100" w:beforeAutospacing="1" w:after="100" w:afterAutospacing="1" w:line="255" w:lineRule="atLeast"/>
        <w:jc w:val="both"/>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 xml:space="preserve">The bank has also commissioned </w:t>
      </w:r>
      <w:proofErr w:type="spellStart"/>
      <w:r w:rsidRPr="009A1932">
        <w:rPr>
          <w:rFonts w:ascii="Arial" w:eastAsia="Times New Roman" w:hAnsi="Arial" w:cs="Arial"/>
          <w:color w:val="353636"/>
          <w:sz w:val="18"/>
          <w:szCs w:val="18"/>
          <w:lang w:val="en-GB"/>
        </w:rPr>
        <w:t>IdealRatings</w:t>
      </w:r>
      <w:proofErr w:type="spellEnd"/>
      <w:r w:rsidRPr="009A1932">
        <w:rPr>
          <w:rFonts w:ascii="Arial" w:eastAsia="Times New Roman" w:hAnsi="Arial" w:cs="Arial"/>
          <w:color w:val="353636"/>
          <w:sz w:val="18"/>
          <w:szCs w:val="18"/>
          <w:lang w:val="en-GB"/>
        </w:rPr>
        <w:t>® (Ideal Ratings) which provides a global range of Sharia-compliant indices for countries, regions and sectors key to Islamic finance. It is the most trusted provider of accurate, and timely, Islamic Finance information.</w:t>
      </w:r>
    </w:p>
    <w:p w:rsidR="009A1932" w:rsidRPr="009A1932" w:rsidRDefault="009A1932" w:rsidP="009A1932">
      <w:pPr>
        <w:spacing w:after="0" w:line="255" w:lineRule="atLeast"/>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 xml:space="preserve">Bank Audi’s Islamic Fund shall start with a capital of 25 million and a nominal value of EGP 100 per certificate. Subscription in the investment certificates of the fund is available in Audi’s nation-wide branches with no maximum limit. </w:t>
      </w:r>
    </w:p>
    <w:p w:rsidR="009A1932" w:rsidRPr="009A1932" w:rsidRDefault="009A1932" w:rsidP="009A1932">
      <w:pPr>
        <w:spacing w:before="100" w:beforeAutospacing="1" w:after="100" w:afterAutospacing="1" w:line="255" w:lineRule="atLeast"/>
        <w:rPr>
          <w:rFonts w:ascii="Arial" w:eastAsia="Times New Roman" w:hAnsi="Arial" w:cs="Arial"/>
          <w:color w:val="353636"/>
          <w:sz w:val="18"/>
          <w:szCs w:val="18"/>
          <w:lang w:val="en-GB"/>
        </w:rPr>
      </w:pPr>
      <w:r w:rsidRPr="009A1932">
        <w:rPr>
          <w:rFonts w:ascii="Arial" w:eastAsia="Times New Roman" w:hAnsi="Arial" w:cs="Arial"/>
          <w:color w:val="353636"/>
          <w:sz w:val="18"/>
          <w:szCs w:val="18"/>
          <w:lang w:val="en-GB"/>
        </w:rPr>
        <w:t xml:space="preserve">The Fund adopts a balanced policy of investment, mitigating risks by sound diversification of investments in accordance with Islamic sharia principles on the condition that the ratio of investments in the shares shall not exceed </w:t>
      </w:r>
      <w:r w:rsidRPr="009A1932">
        <w:rPr>
          <w:rFonts w:ascii="Arial" w:eastAsia="Times New Roman" w:hAnsi="Arial" w:cs="Arial"/>
          <w:color w:val="353636"/>
          <w:sz w:val="18"/>
          <w:szCs w:val="18"/>
          <w:lang w:val="en-GB"/>
        </w:rPr>
        <w:lastRenderedPageBreak/>
        <w:t>60% of the Fund’s net assets. In addition, the ratio of investments in the short, medium and long-terms of instruments shall not exceed 60% combined</w:t>
      </w:r>
    </w:p>
    <w:p w:rsidR="006C4EF7" w:rsidRDefault="006C4EF7"/>
    <w:sectPr w:rsidR="006C4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32"/>
    <w:rsid w:val="000B17F9"/>
    <w:rsid w:val="00292B1D"/>
    <w:rsid w:val="002B744A"/>
    <w:rsid w:val="006C4EF7"/>
    <w:rsid w:val="009A1932"/>
    <w:rsid w:val="00A71653"/>
    <w:rsid w:val="00E113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9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151605">
      <w:bodyDiv w:val="1"/>
      <w:marLeft w:val="0"/>
      <w:marRight w:val="0"/>
      <w:marTop w:val="100"/>
      <w:marBottom w:val="100"/>
      <w:divBdr>
        <w:top w:val="none" w:sz="0" w:space="0" w:color="auto"/>
        <w:left w:val="none" w:sz="0" w:space="0" w:color="auto"/>
        <w:bottom w:val="none" w:sz="0" w:space="0" w:color="auto"/>
        <w:right w:val="none" w:sz="0" w:space="0" w:color="auto"/>
      </w:divBdr>
      <w:divsChild>
        <w:div w:id="1536886735">
          <w:marLeft w:val="0"/>
          <w:marRight w:val="0"/>
          <w:marTop w:val="100"/>
          <w:marBottom w:val="100"/>
          <w:divBdr>
            <w:top w:val="none" w:sz="0" w:space="0" w:color="auto"/>
            <w:left w:val="none" w:sz="0" w:space="0" w:color="auto"/>
            <w:bottom w:val="none" w:sz="0" w:space="0" w:color="auto"/>
            <w:right w:val="none" w:sz="0" w:space="0" w:color="auto"/>
          </w:divBdr>
          <w:divsChild>
            <w:div w:id="437257522">
              <w:marLeft w:val="0"/>
              <w:marRight w:val="0"/>
              <w:marTop w:val="100"/>
              <w:marBottom w:val="100"/>
              <w:divBdr>
                <w:top w:val="none" w:sz="0" w:space="0" w:color="auto"/>
                <w:left w:val="none" w:sz="0" w:space="0" w:color="auto"/>
                <w:bottom w:val="none" w:sz="0" w:space="0" w:color="auto"/>
                <w:right w:val="none" w:sz="0" w:space="0" w:color="auto"/>
              </w:divBdr>
              <w:divsChild>
                <w:div w:id="1500344899">
                  <w:marLeft w:val="0"/>
                  <w:marRight w:val="0"/>
                  <w:marTop w:val="0"/>
                  <w:marBottom w:val="375"/>
                  <w:divBdr>
                    <w:top w:val="none" w:sz="0" w:space="0" w:color="auto"/>
                    <w:left w:val="none" w:sz="0" w:space="0" w:color="auto"/>
                    <w:bottom w:val="none" w:sz="0" w:space="0" w:color="auto"/>
                    <w:right w:val="none" w:sz="0" w:space="0" w:color="auto"/>
                  </w:divBdr>
                  <w:divsChild>
                    <w:div w:id="7804595">
                      <w:marLeft w:val="0"/>
                      <w:marRight w:val="0"/>
                      <w:marTop w:val="0"/>
                      <w:marBottom w:val="0"/>
                      <w:divBdr>
                        <w:top w:val="none" w:sz="0" w:space="0" w:color="auto"/>
                        <w:left w:val="none" w:sz="0" w:space="0" w:color="auto"/>
                        <w:bottom w:val="none" w:sz="0" w:space="0" w:color="auto"/>
                        <w:right w:val="none" w:sz="0" w:space="0" w:color="auto"/>
                      </w:divBdr>
                      <w:divsChild>
                        <w:div w:id="1813407808">
                          <w:marLeft w:val="420"/>
                          <w:marRight w:val="0"/>
                          <w:marTop w:val="0"/>
                          <w:marBottom w:val="0"/>
                          <w:divBdr>
                            <w:top w:val="none" w:sz="0" w:space="0" w:color="auto"/>
                            <w:left w:val="none" w:sz="0" w:space="0" w:color="auto"/>
                            <w:bottom w:val="none" w:sz="0" w:space="0" w:color="auto"/>
                            <w:right w:val="none" w:sz="0" w:space="0" w:color="auto"/>
                          </w:divBdr>
                          <w:divsChild>
                            <w:div w:id="3168976">
                              <w:marLeft w:val="0"/>
                              <w:marRight w:val="0"/>
                              <w:marTop w:val="0"/>
                              <w:marBottom w:val="0"/>
                              <w:divBdr>
                                <w:top w:val="none" w:sz="0" w:space="0" w:color="auto"/>
                                <w:left w:val="none" w:sz="0" w:space="0" w:color="auto"/>
                                <w:bottom w:val="none" w:sz="0" w:space="0" w:color="auto"/>
                                <w:right w:val="none" w:sz="0" w:space="0" w:color="auto"/>
                              </w:divBdr>
                              <w:divsChild>
                                <w:div w:id="682055536">
                                  <w:marLeft w:val="0"/>
                                  <w:marRight w:val="0"/>
                                  <w:marTop w:val="0"/>
                                  <w:marBottom w:val="150"/>
                                  <w:divBdr>
                                    <w:top w:val="none" w:sz="0" w:space="0" w:color="auto"/>
                                    <w:left w:val="none" w:sz="0" w:space="0" w:color="auto"/>
                                    <w:bottom w:val="none" w:sz="0" w:space="0" w:color="auto"/>
                                    <w:right w:val="none" w:sz="0" w:space="0" w:color="auto"/>
                                  </w:divBdr>
                                  <w:divsChild>
                                    <w:div w:id="629287948">
                                      <w:marLeft w:val="0"/>
                                      <w:marRight w:val="150"/>
                                      <w:marTop w:val="150"/>
                                      <w:marBottom w:val="0"/>
                                      <w:divBdr>
                                        <w:top w:val="none" w:sz="0" w:space="0" w:color="auto"/>
                                        <w:left w:val="none" w:sz="0" w:space="0" w:color="auto"/>
                                        <w:bottom w:val="none" w:sz="0" w:space="0" w:color="auto"/>
                                        <w:right w:val="none" w:sz="0" w:space="0" w:color="auto"/>
                                      </w:divBdr>
                                    </w:div>
                                    <w:div w:id="1523587195">
                                      <w:marLeft w:val="0"/>
                                      <w:marRight w:val="150"/>
                                      <w:marTop w:val="150"/>
                                      <w:marBottom w:val="0"/>
                                      <w:divBdr>
                                        <w:top w:val="none" w:sz="0" w:space="0" w:color="auto"/>
                                        <w:left w:val="none" w:sz="0" w:space="0" w:color="auto"/>
                                        <w:bottom w:val="none" w:sz="0" w:space="0" w:color="auto"/>
                                        <w:right w:val="none" w:sz="0" w:space="0" w:color="auto"/>
                                      </w:divBdr>
                                    </w:div>
                                    <w:div w:id="100296939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27768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365157">
      <w:bodyDiv w:val="1"/>
      <w:marLeft w:val="0"/>
      <w:marRight w:val="0"/>
      <w:marTop w:val="100"/>
      <w:marBottom w:val="100"/>
      <w:divBdr>
        <w:top w:val="none" w:sz="0" w:space="0" w:color="auto"/>
        <w:left w:val="none" w:sz="0" w:space="0" w:color="auto"/>
        <w:bottom w:val="none" w:sz="0" w:space="0" w:color="auto"/>
        <w:right w:val="none" w:sz="0" w:space="0" w:color="auto"/>
      </w:divBdr>
      <w:divsChild>
        <w:div w:id="893812099">
          <w:marLeft w:val="0"/>
          <w:marRight w:val="0"/>
          <w:marTop w:val="100"/>
          <w:marBottom w:val="100"/>
          <w:divBdr>
            <w:top w:val="none" w:sz="0" w:space="0" w:color="auto"/>
            <w:left w:val="none" w:sz="0" w:space="0" w:color="auto"/>
            <w:bottom w:val="none" w:sz="0" w:space="0" w:color="auto"/>
            <w:right w:val="none" w:sz="0" w:space="0" w:color="auto"/>
          </w:divBdr>
          <w:divsChild>
            <w:div w:id="2024623724">
              <w:marLeft w:val="0"/>
              <w:marRight w:val="0"/>
              <w:marTop w:val="100"/>
              <w:marBottom w:val="100"/>
              <w:divBdr>
                <w:top w:val="none" w:sz="0" w:space="0" w:color="auto"/>
                <w:left w:val="none" w:sz="0" w:space="0" w:color="auto"/>
                <w:bottom w:val="none" w:sz="0" w:space="0" w:color="auto"/>
                <w:right w:val="none" w:sz="0" w:space="0" w:color="auto"/>
              </w:divBdr>
              <w:divsChild>
                <w:div w:id="2075471528">
                  <w:marLeft w:val="0"/>
                  <w:marRight w:val="0"/>
                  <w:marTop w:val="0"/>
                  <w:marBottom w:val="375"/>
                  <w:divBdr>
                    <w:top w:val="none" w:sz="0" w:space="0" w:color="auto"/>
                    <w:left w:val="none" w:sz="0" w:space="0" w:color="auto"/>
                    <w:bottom w:val="none" w:sz="0" w:space="0" w:color="auto"/>
                    <w:right w:val="none" w:sz="0" w:space="0" w:color="auto"/>
                  </w:divBdr>
                  <w:divsChild>
                    <w:div w:id="871306558">
                      <w:marLeft w:val="0"/>
                      <w:marRight w:val="0"/>
                      <w:marTop w:val="0"/>
                      <w:marBottom w:val="0"/>
                      <w:divBdr>
                        <w:top w:val="none" w:sz="0" w:space="0" w:color="auto"/>
                        <w:left w:val="none" w:sz="0" w:space="0" w:color="auto"/>
                        <w:bottom w:val="none" w:sz="0" w:space="0" w:color="auto"/>
                        <w:right w:val="none" w:sz="0" w:space="0" w:color="auto"/>
                      </w:divBdr>
                      <w:divsChild>
                        <w:div w:id="133595633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Elgawahergui</dc:creator>
  <cp:lastModifiedBy>Natalie Elgawahergui</cp:lastModifiedBy>
  <cp:revision>4</cp:revision>
  <dcterms:created xsi:type="dcterms:W3CDTF">2016-05-22T12:03:00Z</dcterms:created>
  <dcterms:modified xsi:type="dcterms:W3CDTF">2016-06-28T08:02:00Z</dcterms:modified>
</cp:coreProperties>
</file>